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C37B3" w14:textId="3200B45A" w:rsidR="00475858" w:rsidRPr="00BC13DD" w:rsidRDefault="00475858" w:rsidP="00475858">
      <w:pPr>
        <w:pStyle w:val="a3"/>
        <w:tabs>
          <w:tab w:val="right" w:pos="9639"/>
        </w:tabs>
        <w:rPr>
          <w:rFonts w:eastAsia="MS Mincho"/>
          <w:noProof w:val="0"/>
          <w:sz w:val="24"/>
          <w:szCs w:val="24"/>
          <w:lang w:val="en-GB" w:eastAsia="en-GB"/>
        </w:rPr>
      </w:pPr>
      <w:bookmarkStart w:id="0" w:name="_Hlk92284859"/>
      <w:bookmarkEnd w:id="0"/>
      <w:r w:rsidRPr="00BC13DD">
        <w:rPr>
          <w:rFonts w:eastAsia="MS Mincho"/>
          <w:noProof w:val="0"/>
          <w:sz w:val="24"/>
          <w:szCs w:val="24"/>
          <w:lang w:val="en-GB" w:eastAsia="en-GB"/>
        </w:rPr>
        <w:t>3GPP TSG-RAN WG2 Meeting #11</w:t>
      </w:r>
      <w:r>
        <w:rPr>
          <w:rFonts w:eastAsia="MS Mincho"/>
          <w:noProof w:val="0"/>
          <w:sz w:val="24"/>
          <w:szCs w:val="24"/>
          <w:lang w:val="en-GB" w:eastAsia="en-GB"/>
        </w:rPr>
        <w:t>7</w:t>
      </w:r>
      <w:r w:rsidRPr="00BC13DD">
        <w:rPr>
          <w:rFonts w:eastAsia="MS Mincho"/>
          <w:noProof w:val="0"/>
          <w:sz w:val="24"/>
          <w:szCs w:val="24"/>
          <w:lang w:val="en-GB" w:eastAsia="en-GB"/>
        </w:rPr>
        <w:t xml:space="preserve"> electronic</w:t>
      </w:r>
      <w:r w:rsidRPr="00BC13DD">
        <w:rPr>
          <w:rFonts w:eastAsia="MS Mincho"/>
          <w:noProof w:val="0"/>
          <w:sz w:val="24"/>
          <w:szCs w:val="24"/>
          <w:lang w:val="en-GB" w:eastAsia="en-GB"/>
        </w:rPr>
        <w:tab/>
      </w:r>
      <w:r w:rsidR="00C3596E" w:rsidRPr="00C3596E">
        <w:rPr>
          <w:rFonts w:eastAsia="MS Mincho"/>
          <w:noProof w:val="0"/>
          <w:sz w:val="24"/>
          <w:szCs w:val="24"/>
          <w:lang w:val="en-GB" w:eastAsia="en-GB"/>
        </w:rPr>
        <w:t>R2-2202586</w:t>
      </w:r>
    </w:p>
    <w:p w14:paraId="4AA29EF9" w14:textId="79A1A6AA" w:rsidR="00934AFD" w:rsidRPr="001C7FAA" w:rsidRDefault="00475858" w:rsidP="00475858">
      <w:pPr>
        <w:pStyle w:val="a3"/>
        <w:tabs>
          <w:tab w:val="right" w:pos="9639"/>
        </w:tabs>
        <w:jc w:val="both"/>
        <w:rPr>
          <w:rFonts w:cs="Arial"/>
          <w:b w:val="0"/>
          <w:bCs/>
          <w:i/>
          <w:iCs/>
          <w:sz w:val="24"/>
          <w:lang w:eastAsia="zh-CN"/>
        </w:rPr>
      </w:pPr>
      <w:r w:rsidRPr="00BC13DD">
        <w:rPr>
          <w:rFonts w:eastAsia="MS Mincho"/>
          <w:noProof w:val="0"/>
          <w:sz w:val="24"/>
          <w:szCs w:val="24"/>
          <w:lang w:val="en-GB" w:eastAsia="en-GB"/>
        </w:rPr>
        <w:t xml:space="preserve">Online, </w:t>
      </w:r>
      <w:r w:rsidRPr="009E3743">
        <w:rPr>
          <w:rFonts w:eastAsia="MS Mincho" w:hint="eastAsia"/>
          <w:noProof w:val="0"/>
          <w:sz w:val="24"/>
          <w:szCs w:val="24"/>
          <w:lang w:val="en-GB" w:eastAsia="en-GB"/>
        </w:rPr>
        <w:t>February</w:t>
      </w:r>
      <w:r>
        <w:rPr>
          <w:rFonts w:eastAsia="MS Mincho"/>
          <w:noProof w:val="0"/>
          <w:sz w:val="24"/>
          <w:szCs w:val="24"/>
          <w:lang w:val="en-GB" w:eastAsia="en-GB"/>
        </w:rPr>
        <w:t xml:space="preserve"> 21</w:t>
      </w:r>
      <w:r w:rsidRPr="00BC13DD">
        <w:rPr>
          <w:rFonts w:eastAsia="MS Mincho"/>
          <w:noProof w:val="0"/>
          <w:sz w:val="24"/>
          <w:szCs w:val="24"/>
          <w:lang w:val="en-GB" w:eastAsia="en-GB"/>
        </w:rPr>
        <w:t xml:space="preserve"> </w:t>
      </w:r>
      <w:r>
        <w:rPr>
          <w:rFonts w:eastAsia="MS Mincho"/>
          <w:noProof w:val="0"/>
          <w:sz w:val="24"/>
          <w:szCs w:val="24"/>
          <w:lang w:val="en-GB" w:eastAsia="en-GB"/>
        </w:rPr>
        <w:t>–</w:t>
      </w:r>
      <w:r w:rsidRPr="00BC13DD">
        <w:rPr>
          <w:rFonts w:eastAsia="MS Mincho"/>
          <w:noProof w:val="0"/>
          <w:sz w:val="24"/>
          <w:szCs w:val="24"/>
          <w:lang w:val="en-GB" w:eastAsia="en-GB"/>
        </w:rPr>
        <w:t xml:space="preserve"> </w:t>
      </w:r>
      <w:r>
        <w:rPr>
          <w:rFonts w:eastAsia="MS Mincho"/>
          <w:noProof w:val="0"/>
          <w:sz w:val="24"/>
          <w:szCs w:val="24"/>
          <w:lang w:val="en-GB" w:eastAsia="en-GB"/>
        </w:rPr>
        <w:t>March 3</w:t>
      </w:r>
      <w:r w:rsidRPr="00BC13DD">
        <w:rPr>
          <w:rFonts w:eastAsia="MS Mincho"/>
          <w:noProof w:val="0"/>
          <w:sz w:val="24"/>
          <w:szCs w:val="24"/>
          <w:lang w:val="en-GB" w:eastAsia="en-GB"/>
        </w:rPr>
        <w:t>, 2022</w:t>
      </w:r>
      <w:r w:rsidR="00934AFD">
        <w:rPr>
          <w:rFonts w:eastAsia="MS Mincho"/>
          <w:noProof w:val="0"/>
          <w:sz w:val="24"/>
          <w:szCs w:val="24"/>
          <w:lang w:val="en-GB" w:eastAsia="en-GB"/>
        </w:rPr>
        <w:t xml:space="preserve"> </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4312B08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420773">
        <w:rPr>
          <w:rFonts w:eastAsia="宋体" w:cs="Arial"/>
          <w:b/>
          <w:bCs/>
          <w:kern w:val="2"/>
          <w:sz w:val="24"/>
          <w:szCs w:val="22"/>
          <w:lang w:val="en-US" w:eastAsia="zh-CN"/>
        </w:rPr>
        <w:t>3</w:t>
      </w:r>
      <w:r w:rsidR="00646CB0">
        <w:rPr>
          <w:rFonts w:eastAsia="宋体" w:cs="Arial"/>
          <w:b/>
          <w:bCs/>
          <w:kern w:val="2"/>
          <w:sz w:val="24"/>
          <w:szCs w:val="22"/>
          <w:lang w:val="en-US" w:eastAsia="zh-CN"/>
        </w:rPr>
        <w:t>.</w:t>
      </w:r>
      <w:r w:rsidR="00C151C5">
        <w:rPr>
          <w:rFonts w:eastAsia="宋体" w:cs="Arial"/>
          <w:b/>
          <w:bCs/>
          <w:kern w:val="2"/>
          <w:sz w:val="24"/>
          <w:szCs w:val="22"/>
          <w:lang w:val="en-US" w:eastAsia="zh-CN"/>
        </w:rPr>
        <w:t>1</w:t>
      </w:r>
      <w:r w:rsidR="00475858">
        <w:rPr>
          <w:rFonts w:eastAsia="宋体" w:cs="Arial"/>
          <w:b/>
          <w:bCs/>
          <w:kern w:val="2"/>
          <w:sz w:val="24"/>
          <w:szCs w:val="22"/>
          <w:lang w:val="en-US" w:eastAsia="zh-CN"/>
        </w:rPr>
        <w:t>.2</w:t>
      </w:r>
    </w:p>
    <w:p w14:paraId="58D186C8"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14:paraId="792C96E5" w14:textId="1D7FB45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151C5" w:rsidRPr="00C151C5">
        <w:rPr>
          <w:rFonts w:ascii="Arial" w:hAnsi="Arial" w:cs="Arial"/>
          <w:b/>
          <w:bCs/>
          <w:sz w:val="24"/>
        </w:rPr>
        <w:t>Epoch time and validity time for neighbour satellite ephemeris</w:t>
      </w:r>
    </w:p>
    <w:p w14:paraId="3EA5D324"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A097D3D" w14:textId="06F88757" w:rsidR="008C4AC8" w:rsidRPr="008C4AC8" w:rsidRDefault="008C4AC8" w:rsidP="008C4AC8">
      <w:pPr>
        <w:spacing w:after="180"/>
        <w:rPr>
          <w:rFonts w:ascii="Times New Roman" w:eastAsiaTheme="minorEastAsia" w:hAnsi="Times New Roman"/>
          <w:sz w:val="20"/>
          <w:szCs w:val="20"/>
        </w:rPr>
      </w:pPr>
      <w:r w:rsidRPr="008C4AC8">
        <w:rPr>
          <w:rFonts w:ascii="Times New Roman" w:eastAsiaTheme="minorEastAsia" w:hAnsi="Times New Roman"/>
          <w:sz w:val="20"/>
          <w:szCs w:val="20"/>
        </w:rPr>
        <w:t xml:space="preserve">RAN1 made the following agreements </w:t>
      </w:r>
      <w:r w:rsidRPr="008C4AC8">
        <w:rPr>
          <w:rFonts w:ascii="Times New Roman" w:eastAsiaTheme="minorEastAsia" w:hAnsi="Times New Roman" w:hint="eastAsia"/>
          <w:sz w:val="20"/>
          <w:szCs w:val="20"/>
        </w:rPr>
        <w:t>regarding</w:t>
      </w:r>
      <w:r w:rsidRPr="008C4AC8">
        <w:rPr>
          <w:rFonts w:ascii="Times New Roman" w:eastAsiaTheme="minorEastAsia" w:hAnsi="Times New Roman"/>
          <w:sz w:val="20"/>
          <w:szCs w:val="20"/>
        </w:rPr>
        <w:t xml:space="preserve"> the epoch time and validity time of the serving satellite ephemeris:</w:t>
      </w:r>
    </w:p>
    <w:tbl>
      <w:tblPr>
        <w:tblStyle w:val="af1"/>
        <w:tblW w:w="0" w:type="auto"/>
        <w:tblLook w:val="04A0" w:firstRow="1" w:lastRow="0" w:firstColumn="1" w:lastColumn="0" w:noHBand="0" w:noVBand="1"/>
      </w:tblPr>
      <w:tblGrid>
        <w:gridCol w:w="9613"/>
      </w:tblGrid>
      <w:tr w:rsidR="008C4AC8" w:rsidRPr="008C4AC8" w14:paraId="24410842" w14:textId="77777777" w:rsidTr="00E2442D">
        <w:tc>
          <w:tcPr>
            <w:tcW w:w="9613" w:type="dxa"/>
          </w:tcPr>
          <w:p w14:paraId="59167D54" w14:textId="77777777" w:rsidR="008C4AC8" w:rsidRPr="008C4AC8" w:rsidRDefault="008C4AC8" w:rsidP="008C4AC8">
            <w:pPr>
              <w:pStyle w:val="a6"/>
              <w:numPr>
                <w:ilvl w:val="0"/>
                <w:numId w:val="41"/>
              </w:numPr>
              <w:tabs>
                <w:tab w:val="left" w:pos="1622"/>
              </w:tabs>
              <w:overflowPunct/>
              <w:autoSpaceDE/>
              <w:autoSpaceDN/>
              <w:adjustRightInd/>
              <w:spacing w:afterLines="50" w:after="156"/>
              <w:ind w:firstLineChars="0"/>
              <w:contextualSpacing/>
              <w:textAlignment w:val="auto"/>
              <w:rPr>
                <w:rFonts w:eastAsiaTheme="minorEastAsia"/>
                <w:lang w:val="en-US" w:eastAsia="zh-CN"/>
              </w:rPr>
            </w:pPr>
            <w:r w:rsidRPr="008C4AC8">
              <w:rPr>
                <w:rFonts w:eastAsiaTheme="minorEastAsia"/>
                <w:lang w:val="en-US" w:eastAsia="zh-CN"/>
              </w:rPr>
              <w:t>The serving satellite ephemeris and common TA related parameters are signaled in the same SIB message and have the same epoch time.</w:t>
            </w:r>
          </w:p>
          <w:p w14:paraId="4ED2D635" w14:textId="77777777" w:rsidR="008C4AC8" w:rsidRPr="008C4AC8" w:rsidRDefault="008C4AC8" w:rsidP="008C4AC8">
            <w:pPr>
              <w:pStyle w:val="a6"/>
              <w:numPr>
                <w:ilvl w:val="0"/>
                <w:numId w:val="41"/>
              </w:numPr>
              <w:tabs>
                <w:tab w:val="left" w:pos="1622"/>
              </w:tabs>
              <w:overflowPunct/>
              <w:autoSpaceDE/>
              <w:autoSpaceDN/>
              <w:adjustRightInd/>
              <w:spacing w:afterLines="50" w:after="156"/>
              <w:ind w:firstLineChars="0"/>
              <w:contextualSpacing/>
              <w:textAlignment w:val="auto"/>
              <w:rPr>
                <w:rFonts w:eastAsiaTheme="minorEastAsia"/>
                <w:lang w:val="en-US" w:eastAsia="zh-CN"/>
              </w:rPr>
            </w:pPr>
            <w:r w:rsidRPr="008C4AC8">
              <w:rPr>
                <w:rFonts w:eastAsiaTheme="minorEastAsia"/>
                <w:lang w:val="en-US" w:eastAsia="zh-CN"/>
              </w:rPr>
              <w:t>UTC (Universal Time Coordinated) is not provided to define the epoch time.</w:t>
            </w:r>
          </w:p>
          <w:p w14:paraId="09708F2A" w14:textId="77777777" w:rsidR="008C4AC8" w:rsidRPr="008C4AC8" w:rsidRDefault="008C4AC8" w:rsidP="008C4AC8">
            <w:pPr>
              <w:pStyle w:val="a6"/>
              <w:numPr>
                <w:ilvl w:val="0"/>
                <w:numId w:val="41"/>
              </w:numPr>
              <w:tabs>
                <w:tab w:val="left" w:pos="1622"/>
              </w:tabs>
              <w:overflowPunct/>
              <w:autoSpaceDE/>
              <w:autoSpaceDN/>
              <w:adjustRightInd/>
              <w:spacing w:afterLines="50" w:after="156"/>
              <w:ind w:firstLineChars="0"/>
              <w:contextualSpacing/>
              <w:textAlignment w:val="auto"/>
              <w:rPr>
                <w:rFonts w:eastAsiaTheme="minorEastAsia"/>
                <w:lang w:val="en-US" w:eastAsia="zh-CN"/>
              </w:rPr>
            </w:pPr>
            <w:r w:rsidRPr="008C4AC8">
              <w:rPr>
                <w:rFonts w:eastAsiaTheme="minorEastAsia"/>
                <w:lang w:val="en-US" w:eastAsia="zh-CN"/>
              </w:rPr>
              <w:t>The reference point for epoch time of the serving satellite ephemeris and Common TA parameters is the uplink time synchronization reference point and should be known by UE.</w:t>
            </w:r>
          </w:p>
          <w:p w14:paraId="3E3104EA" w14:textId="77777777" w:rsidR="008C4AC8" w:rsidRPr="008C4AC8" w:rsidRDefault="008C4AC8" w:rsidP="008C4AC8">
            <w:pPr>
              <w:pStyle w:val="a6"/>
              <w:numPr>
                <w:ilvl w:val="0"/>
                <w:numId w:val="42"/>
              </w:numPr>
              <w:tabs>
                <w:tab w:val="left" w:pos="1622"/>
              </w:tabs>
              <w:overflowPunct/>
              <w:autoSpaceDE/>
              <w:autoSpaceDN/>
              <w:adjustRightInd/>
              <w:spacing w:afterLines="50" w:after="156"/>
              <w:ind w:left="881" w:firstLineChars="0"/>
              <w:contextualSpacing/>
              <w:textAlignment w:val="auto"/>
              <w:rPr>
                <w:rFonts w:eastAsiaTheme="minorEastAsia"/>
                <w:lang w:val="en-US" w:eastAsia="zh-CN"/>
              </w:rPr>
            </w:pPr>
            <w:r w:rsidRPr="008C4AC8">
              <w:rPr>
                <w:rFonts w:eastAsiaTheme="minorEastAsia"/>
                <w:lang w:val="en-US" w:eastAsia="zh-CN"/>
              </w:rPr>
              <w:t xml:space="preserve">When explicitly provided through SIB1 or dedicated signaling, epoch time of assistance information is the starting time of a downlink sub-frame, indicated by a SFN and a sub-frame number signaled together with the assistance information. </w:t>
            </w:r>
          </w:p>
          <w:p w14:paraId="799669DC" w14:textId="77777777" w:rsidR="008C4AC8" w:rsidRPr="008C4AC8" w:rsidRDefault="008C4AC8" w:rsidP="008C4AC8">
            <w:pPr>
              <w:pStyle w:val="a6"/>
              <w:numPr>
                <w:ilvl w:val="0"/>
                <w:numId w:val="42"/>
              </w:numPr>
              <w:tabs>
                <w:tab w:val="left" w:pos="1622"/>
              </w:tabs>
              <w:overflowPunct/>
              <w:autoSpaceDE/>
              <w:autoSpaceDN/>
              <w:adjustRightInd/>
              <w:spacing w:afterLines="50" w:after="156"/>
              <w:ind w:left="881" w:firstLineChars="0"/>
              <w:contextualSpacing/>
              <w:textAlignment w:val="auto"/>
              <w:rPr>
                <w:rFonts w:eastAsiaTheme="minorEastAsia"/>
                <w:lang w:val="en-US" w:eastAsia="zh-CN"/>
              </w:rPr>
            </w:pPr>
            <w:r w:rsidRPr="008C4AC8">
              <w:rPr>
                <w:rFonts w:eastAsiaTheme="minorEastAsia"/>
                <w:lang w:val="en-US" w:eastAsia="zh-CN"/>
              </w:rPr>
              <w:t>When indicated in SIB (System Information Block) other than SIB1, epoch time of assistance information is implicitly known as the end of the SI window during which the SI message is transmitted.</w:t>
            </w:r>
          </w:p>
          <w:p w14:paraId="1A68097F" w14:textId="77777777" w:rsidR="008C4AC8" w:rsidRPr="008C4AC8" w:rsidRDefault="008C4AC8" w:rsidP="008C4AC8">
            <w:pPr>
              <w:pStyle w:val="a6"/>
              <w:numPr>
                <w:ilvl w:val="0"/>
                <w:numId w:val="41"/>
              </w:numPr>
              <w:tabs>
                <w:tab w:val="left" w:pos="1622"/>
              </w:tabs>
              <w:overflowPunct/>
              <w:autoSpaceDE/>
              <w:autoSpaceDN/>
              <w:adjustRightInd/>
              <w:spacing w:afterLines="50" w:after="156"/>
              <w:ind w:firstLineChars="0"/>
              <w:contextualSpacing/>
              <w:textAlignment w:val="auto"/>
              <w:rPr>
                <w:rFonts w:eastAsiaTheme="minorEastAsia"/>
                <w:lang w:val="en-US" w:eastAsia="zh-CN"/>
              </w:rPr>
            </w:pPr>
            <w:r w:rsidRPr="008C4AC8">
              <w:rPr>
                <w:rFonts w:eastAsiaTheme="minorEastAsia"/>
                <w:lang w:val="en-US" w:eastAsia="zh-CN"/>
              </w:rPr>
              <w:t>NTN ephemeris validity timer should be started/restarted with configured timer validity time duration at the epoch time of the assistance information (i.e. serving satellite ephemeris data)</w:t>
            </w:r>
          </w:p>
        </w:tc>
      </w:tr>
    </w:tbl>
    <w:p w14:paraId="2A16C956" w14:textId="2D3FB970" w:rsidR="008C4AC8" w:rsidRPr="008C4AC8" w:rsidRDefault="008C4AC8" w:rsidP="000B6AD1">
      <w:pPr>
        <w:rPr>
          <w:rFonts w:ascii="Times New Roman" w:hAnsi="Times New Roman"/>
          <w:sz w:val="20"/>
          <w:szCs w:val="20"/>
        </w:rPr>
      </w:pPr>
      <w:r w:rsidRPr="008C4AC8">
        <w:rPr>
          <w:rFonts w:ascii="Times New Roman" w:hAnsi="Times New Roman"/>
          <w:sz w:val="20"/>
          <w:szCs w:val="20"/>
        </w:rPr>
        <w:t>The epoch time and validity time is used by UE to determine the accurate and valid position of a satellite. As RAN2 assumes the UE needs to have neighbour satellite ephemeris for the propagation delay estimation, this contribution discusses on how to provision the epoch time and validity time of neighbour satellite ephemeris.</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4611713" w14:textId="056C1217" w:rsidR="008C4AC8" w:rsidRDefault="008C4AC8" w:rsidP="00E541C0">
      <w:pPr>
        <w:rPr>
          <w:rFonts w:ascii="Times New Roman" w:hAnsi="Times New Roman"/>
          <w:sz w:val="20"/>
          <w:szCs w:val="20"/>
        </w:rPr>
      </w:pPr>
      <w:r w:rsidRPr="008C4AC8">
        <w:rPr>
          <w:rFonts w:ascii="Times New Roman" w:hAnsi="Times New Roman"/>
          <w:sz w:val="20"/>
          <w:szCs w:val="20"/>
        </w:rPr>
        <w:t>For the moving satellites</w:t>
      </w:r>
      <w:r>
        <w:rPr>
          <w:rFonts w:ascii="Times New Roman" w:hAnsi="Times New Roman"/>
          <w:sz w:val="20"/>
          <w:szCs w:val="20"/>
        </w:rPr>
        <w:t xml:space="preserve"> as LEO</w:t>
      </w:r>
      <w:r w:rsidRPr="008C4AC8">
        <w:rPr>
          <w:rFonts w:ascii="Times New Roman" w:hAnsi="Times New Roman"/>
          <w:sz w:val="20"/>
          <w:szCs w:val="20"/>
        </w:rPr>
        <w:t xml:space="preserve">, </w:t>
      </w:r>
      <w:proofErr w:type="gramStart"/>
      <w:r w:rsidRPr="008C4AC8">
        <w:rPr>
          <w:rFonts w:ascii="Times New Roman" w:hAnsi="Times New Roman"/>
          <w:sz w:val="20"/>
          <w:szCs w:val="20"/>
        </w:rPr>
        <w:t>part</w:t>
      </w:r>
      <w:proofErr w:type="gramEnd"/>
      <w:r w:rsidRPr="008C4AC8">
        <w:rPr>
          <w:rFonts w:ascii="Times New Roman" w:hAnsi="Times New Roman"/>
          <w:sz w:val="20"/>
          <w:szCs w:val="20"/>
        </w:rPr>
        <w:t xml:space="preserve"> or all of the parameters in the ephemeris vary over time. With serving </w:t>
      </w:r>
      <w:r>
        <w:rPr>
          <w:rFonts w:ascii="Times New Roman" w:hAnsi="Times New Roman"/>
          <w:sz w:val="20"/>
          <w:szCs w:val="20"/>
        </w:rPr>
        <w:t>satellite</w:t>
      </w:r>
      <w:r w:rsidRPr="008C4AC8">
        <w:rPr>
          <w:rFonts w:ascii="Times New Roman" w:hAnsi="Times New Roman"/>
          <w:sz w:val="20"/>
          <w:szCs w:val="20"/>
        </w:rPr>
        <w:t xml:space="preserve"> ephemeris associated with a time point (namely epoch time) provisioned, UE can calculate the serving </w:t>
      </w:r>
      <w:r>
        <w:rPr>
          <w:rFonts w:ascii="Times New Roman" w:hAnsi="Times New Roman"/>
          <w:sz w:val="20"/>
          <w:szCs w:val="20"/>
        </w:rPr>
        <w:t>satellite</w:t>
      </w:r>
      <w:r w:rsidRPr="008C4AC8">
        <w:rPr>
          <w:rFonts w:ascii="Times New Roman" w:hAnsi="Times New Roman"/>
          <w:sz w:val="20"/>
          <w:szCs w:val="20"/>
        </w:rPr>
        <w:t xml:space="preserve"> position at current or future time point </w:t>
      </w:r>
      <w:proofErr w:type="gramStart"/>
      <w:r w:rsidRPr="008C4AC8">
        <w:rPr>
          <w:rFonts w:ascii="Times New Roman" w:hAnsi="Times New Roman"/>
          <w:sz w:val="20"/>
          <w:szCs w:val="20"/>
        </w:rPr>
        <w:t>as long as</w:t>
      </w:r>
      <w:proofErr w:type="gramEnd"/>
      <w:r w:rsidRPr="008C4AC8">
        <w:rPr>
          <w:rFonts w:ascii="Times New Roman" w:hAnsi="Times New Roman"/>
          <w:sz w:val="20"/>
          <w:szCs w:val="20"/>
        </w:rPr>
        <w:t xml:space="preserve"> it is valid. To ensure the accuracy and validity of UE calculation, RAN1 confirmed that it is necessary to provide the epoch time and the validity time duration of the serving </w:t>
      </w:r>
      <w:r>
        <w:rPr>
          <w:rFonts w:ascii="Times New Roman" w:hAnsi="Times New Roman"/>
          <w:sz w:val="20"/>
          <w:szCs w:val="20"/>
        </w:rPr>
        <w:t>satellite</w:t>
      </w:r>
      <w:r w:rsidRPr="008C4AC8">
        <w:rPr>
          <w:rFonts w:ascii="Times New Roman" w:hAnsi="Times New Roman"/>
          <w:sz w:val="20"/>
          <w:szCs w:val="20"/>
        </w:rPr>
        <w:t xml:space="preserve"> ephemeris to the UE. Other information related to uplink time synchronization, including the common TA and its changing rate, can also be indicated with the epoch time and the validity time duration to guarantee accuracy and validity.</w:t>
      </w:r>
    </w:p>
    <w:p w14:paraId="1615E254" w14:textId="0F02F27E" w:rsidR="008C4AC8" w:rsidRDefault="008C4AC8" w:rsidP="00E541C0">
      <w:pPr>
        <w:rPr>
          <w:rFonts w:ascii="Times New Roman" w:hAnsi="Times New Roman"/>
          <w:sz w:val="20"/>
          <w:szCs w:val="20"/>
        </w:rPr>
      </w:pPr>
      <w:r>
        <w:rPr>
          <w:rFonts w:ascii="Times New Roman" w:hAnsi="Times New Roman"/>
          <w:sz w:val="20"/>
          <w:szCs w:val="20"/>
        </w:rPr>
        <w:t>Similarly, t</w:t>
      </w:r>
      <w:r w:rsidRPr="008C4AC8">
        <w:rPr>
          <w:rFonts w:ascii="Times New Roman" w:hAnsi="Times New Roman"/>
          <w:sz w:val="20"/>
          <w:szCs w:val="20"/>
        </w:rPr>
        <w:t>o calculate the current accurate and valid position of a neighbour satellite and thus the propagation delay between UE and a neighbour satellite, UE needs to know the epoch time and validity time duration associated with neighbour satellite ephemeris. Meanwhile if uplink synchronization to a neighbour satellite is needed (e.g. handover to a neighbour cell that belongs to a neighbour satellite), UE also needs to know the epoch time and the validity time duration associated with neighbour satellite common TA</w:t>
      </w:r>
      <w:r>
        <w:rPr>
          <w:rFonts w:ascii="Times New Roman" w:hAnsi="Times New Roman"/>
          <w:sz w:val="20"/>
          <w:szCs w:val="20"/>
        </w:rPr>
        <w:t xml:space="preserve"> or</w:t>
      </w:r>
      <w:r w:rsidRPr="008C4AC8">
        <w:rPr>
          <w:rFonts w:ascii="Times New Roman" w:hAnsi="Times New Roman"/>
          <w:sz w:val="20"/>
          <w:szCs w:val="20"/>
        </w:rPr>
        <w:t xml:space="preserve"> feeder link delay.</w:t>
      </w:r>
    </w:p>
    <w:p w14:paraId="66F3F808" w14:textId="71E0968E" w:rsidR="008C4AC8" w:rsidRPr="002263B9" w:rsidRDefault="008C4AC8" w:rsidP="00E541C0">
      <w:pPr>
        <w:rPr>
          <w:rFonts w:ascii="Times New Roman" w:hAnsi="Times New Roman"/>
          <w:b/>
          <w:bCs/>
          <w:sz w:val="20"/>
          <w:szCs w:val="20"/>
        </w:rPr>
      </w:pPr>
      <w:r w:rsidRPr="002263B9">
        <w:rPr>
          <w:rFonts w:ascii="Times New Roman" w:hAnsi="Times New Roman" w:hint="eastAsia"/>
          <w:b/>
          <w:bCs/>
          <w:sz w:val="20"/>
          <w:szCs w:val="20"/>
        </w:rPr>
        <w:t>O</w:t>
      </w:r>
      <w:r w:rsidRPr="002263B9">
        <w:rPr>
          <w:rFonts w:ascii="Times New Roman" w:hAnsi="Times New Roman"/>
          <w:b/>
          <w:bCs/>
          <w:sz w:val="20"/>
          <w:szCs w:val="20"/>
        </w:rPr>
        <w:t xml:space="preserve">bservation 1: The epoch time and validity time duration associated with neighbour satellite ephemeris are needed at UE for </w:t>
      </w:r>
      <w:r w:rsidR="002263B9" w:rsidRPr="002263B9">
        <w:rPr>
          <w:rFonts w:ascii="Times New Roman" w:hAnsi="Times New Roman"/>
          <w:b/>
          <w:bCs/>
          <w:sz w:val="20"/>
          <w:szCs w:val="20"/>
        </w:rPr>
        <w:t>propagation delay estimation.</w:t>
      </w:r>
    </w:p>
    <w:p w14:paraId="70880D9C" w14:textId="7C38FB24" w:rsidR="002263B9" w:rsidRPr="002263B9" w:rsidRDefault="002263B9" w:rsidP="002263B9">
      <w:pPr>
        <w:spacing w:after="180"/>
        <w:rPr>
          <w:rFonts w:ascii="Times New Roman" w:eastAsiaTheme="minorEastAsia" w:hAnsi="Times New Roman"/>
          <w:sz w:val="20"/>
          <w:szCs w:val="20"/>
        </w:rPr>
      </w:pPr>
      <w:r w:rsidRPr="002263B9">
        <w:rPr>
          <w:rFonts w:ascii="Times New Roman" w:eastAsiaTheme="minorEastAsia" w:hAnsi="Times New Roman"/>
          <w:sz w:val="20"/>
          <w:szCs w:val="20"/>
        </w:rPr>
        <w:t>As for now UE is only allowed to be provisioned with the epoch time and validity time duration of the serving satellite information, the only possible way of provisioning the epoch time and validity time duration of a neighbour satellite is to receive the SI broadcasted by a neighbour satellite (Figure 1). To make it possible:</w:t>
      </w:r>
    </w:p>
    <w:p w14:paraId="2E7EFF6D" w14:textId="55EC2D8C" w:rsidR="002263B9" w:rsidRPr="002263B9" w:rsidRDefault="002263B9" w:rsidP="002263B9">
      <w:pPr>
        <w:pStyle w:val="a6"/>
        <w:numPr>
          <w:ilvl w:val="0"/>
          <w:numId w:val="43"/>
        </w:numPr>
        <w:ind w:firstLineChars="0"/>
        <w:contextualSpacing/>
        <w:rPr>
          <w:rFonts w:eastAsiaTheme="minorEastAsia"/>
          <w:lang w:val="en-US" w:eastAsia="zh-CN"/>
        </w:rPr>
      </w:pPr>
      <w:r w:rsidRPr="002263B9">
        <w:rPr>
          <w:rFonts w:eastAsiaTheme="minorEastAsia"/>
          <w:lang w:val="en-US" w:eastAsia="zh-CN"/>
        </w:rPr>
        <w:lastRenderedPageBreak/>
        <w:t>The UE needs to be covered by a neighbour satellite at the same time, which is at least unlikely for the quasi-Earth-fixed scenario wherein a neighbour satellite only starts to cover the same area of the serving satellite when it stops covering, or for the discontinuous coverage scenario with sparse satellite constellation. And,</w:t>
      </w:r>
    </w:p>
    <w:p w14:paraId="5919C5D9" w14:textId="3BB61017" w:rsidR="002263B9" w:rsidRPr="002263B9" w:rsidRDefault="002263B9" w:rsidP="002263B9">
      <w:pPr>
        <w:pStyle w:val="a6"/>
        <w:numPr>
          <w:ilvl w:val="0"/>
          <w:numId w:val="43"/>
        </w:numPr>
        <w:ind w:firstLineChars="0"/>
        <w:contextualSpacing/>
        <w:rPr>
          <w:rFonts w:eastAsiaTheme="minorEastAsia"/>
          <w:lang w:val="en-US" w:eastAsia="zh-CN"/>
        </w:rPr>
      </w:pPr>
      <w:r w:rsidRPr="002263B9">
        <w:rPr>
          <w:rFonts w:eastAsiaTheme="minorEastAsia"/>
          <w:lang w:val="en-US" w:eastAsia="zh-CN"/>
        </w:rPr>
        <w:t>The UE needs to be configured with measurement gap and</w:t>
      </w:r>
      <w:r w:rsidRPr="002263B9">
        <w:t xml:space="preserve"> </w:t>
      </w:r>
      <w:r w:rsidRPr="002263B9">
        <w:rPr>
          <w:rFonts w:eastAsiaTheme="minorEastAsia"/>
          <w:lang w:val="en-US" w:eastAsia="zh-CN"/>
        </w:rPr>
        <w:t>SMTC window during which UE can perform RF switch for reception from a neighbour satellite. However as discussed in RAN2, the network may not configure appropriate measurement gap or SMTC window without knowledge of the propagation delay between UE and a neighbour satellite, which needs to be calculated based on neighbour satellite ephemeris.</w:t>
      </w:r>
    </w:p>
    <w:p w14:paraId="070A20E6" w14:textId="064AE4EF" w:rsidR="002263B9" w:rsidRDefault="002263B9" w:rsidP="00E541C0">
      <w:pPr>
        <w:rPr>
          <w:rFonts w:ascii="Times New Roman" w:hAnsi="Times New Roman"/>
          <w:sz w:val="20"/>
          <w:szCs w:val="20"/>
        </w:rPr>
      </w:pPr>
      <w:r>
        <w:rPr>
          <w:rFonts w:ascii="Times New Roman" w:hAnsi="Times New Roman"/>
          <w:sz w:val="20"/>
          <w:szCs w:val="20"/>
        </w:rPr>
        <w:t>E</w:t>
      </w:r>
      <w:r w:rsidRPr="002263B9">
        <w:rPr>
          <w:rFonts w:ascii="Times New Roman" w:hAnsi="Times New Roman"/>
          <w:sz w:val="20"/>
          <w:szCs w:val="20"/>
        </w:rPr>
        <w:t xml:space="preserve">ven </w:t>
      </w:r>
      <w:r>
        <w:rPr>
          <w:rFonts w:ascii="Times New Roman" w:hAnsi="Times New Roman"/>
          <w:sz w:val="20"/>
          <w:szCs w:val="20"/>
        </w:rPr>
        <w:t>if</w:t>
      </w:r>
      <w:r w:rsidRPr="002263B9">
        <w:rPr>
          <w:rFonts w:ascii="Times New Roman" w:hAnsi="Times New Roman"/>
          <w:sz w:val="20"/>
          <w:szCs w:val="20"/>
        </w:rPr>
        <w:t xml:space="preserve"> 1)</w:t>
      </w:r>
      <w:r>
        <w:rPr>
          <w:rFonts w:ascii="Times New Roman" w:hAnsi="Times New Roman"/>
          <w:sz w:val="20"/>
          <w:szCs w:val="20"/>
        </w:rPr>
        <w:t xml:space="preserve"> and</w:t>
      </w:r>
      <w:r w:rsidRPr="002263B9">
        <w:rPr>
          <w:rFonts w:ascii="Times New Roman" w:hAnsi="Times New Roman"/>
          <w:sz w:val="20"/>
          <w:szCs w:val="20"/>
        </w:rPr>
        <w:t xml:space="preserve"> 2)</w:t>
      </w:r>
      <w:r>
        <w:rPr>
          <w:rFonts w:ascii="Times New Roman" w:hAnsi="Times New Roman"/>
          <w:sz w:val="20"/>
          <w:szCs w:val="20"/>
        </w:rPr>
        <w:t xml:space="preserve"> are</w:t>
      </w:r>
      <w:r w:rsidRPr="002263B9">
        <w:rPr>
          <w:rFonts w:ascii="Times New Roman" w:hAnsi="Times New Roman"/>
          <w:sz w:val="20"/>
          <w:szCs w:val="20"/>
        </w:rPr>
        <w:t xml:space="preserve"> fulfilled, the UE needs to at least receive the MIB and SIB1 of the neighbour </w:t>
      </w:r>
      <w:r>
        <w:rPr>
          <w:rFonts w:ascii="Times New Roman" w:hAnsi="Times New Roman"/>
          <w:sz w:val="20"/>
          <w:szCs w:val="20"/>
        </w:rPr>
        <w:t>satellite</w:t>
      </w:r>
      <w:r w:rsidRPr="002263B9">
        <w:rPr>
          <w:rFonts w:ascii="Times New Roman" w:hAnsi="Times New Roman"/>
          <w:sz w:val="20"/>
          <w:szCs w:val="20"/>
        </w:rPr>
        <w:t xml:space="preserve"> if the necessary information is included in SIB1, and it may need to consume more power to receive other SIBs that includes the necessary information. Based on the current discussion in RAN1 and RAN2, it is more likely that the </w:t>
      </w:r>
      <w:r>
        <w:rPr>
          <w:rFonts w:ascii="Times New Roman" w:hAnsi="Times New Roman"/>
          <w:sz w:val="20"/>
          <w:szCs w:val="20"/>
        </w:rPr>
        <w:t>neighbour satellite</w:t>
      </w:r>
      <w:r w:rsidRPr="002263B9">
        <w:rPr>
          <w:rFonts w:ascii="Times New Roman" w:hAnsi="Times New Roman"/>
          <w:sz w:val="20"/>
          <w:szCs w:val="20"/>
        </w:rPr>
        <w:t xml:space="preserve"> ephemeris and other related information will be included in a new SIB (e.g. SIBx) other than SIB1, and in this case the UE needs to receive the MIB, SIB1 and SIBx</w:t>
      </w:r>
      <w:r>
        <w:rPr>
          <w:rFonts w:ascii="Times New Roman" w:hAnsi="Times New Roman"/>
          <w:sz w:val="20"/>
          <w:szCs w:val="20"/>
        </w:rPr>
        <w:t xml:space="preserve"> from a neighbour satellite</w:t>
      </w:r>
      <w:r w:rsidRPr="002263B9">
        <w:rPr>
          <w:rFonts w:ascii="Times New Roman" w:hAnsi="Times New Roman"/>
          <w:sz w:val="20"/>
          <w:szCs w:val="20"/>
        </w:rPr>
        <w:t>, which is inefficient in power consumption.</w:t>
      </w:r>
    </w:p>
    <w:p w14:paraId="40BB920E" w14:textId="6D4406DE" w:rsidR="002263B9" w:rsidRPr="002263B9" w:rsidRDefault="002263B9" w:rsidP="002263B9">
      <w:pPr>
        <w:rPr>
          <w:rFonts w:ascii="Times New Roman" w:hAnsi="Times New Roman"/>
          <w:b/>
          <w:bCs/>
          <w:sz w:val="20"/>
          <w:szCs w:val="20"/>
        </w:rPr>
      </w:pPr>
      <w:r w:rsidRPr="002263B9">
        <w:rPr>
          <w:rFonts w:ascii="Times New Roman" w:hAnsi="Times New Roman" w:hint="eastAsia"/>
          <w:b/>
          <w:bCs/>
          <w:sz w:val="20"/>
          <w:szCs w:val="20"/>
        </w:rPr>
        <w:t>O</w:t>
      </w:r>
      <w:r w:rsidRPr="002263B9">
        <w:rPr>
          <w:rFonts w:ascii="Times New Roman" w:hAnsi="Times New Roman"/>
          <w:b/>
          <w:bCs/>
          <w:sz w:val="20"/>
          <w:szCs w:val="20"/>
        </w:rPr>
        <w:t xml:space="preserve">bservation </w:t>
      </w:r>
      <w:r>
        <w:rPr>
          <w:rFonts w:ascii="Times New Roman" w:hAnsi="Times New Roman"/>
          <w:b/>
          <w:bCs/>
          <w:sz w:val="20"/>
          <w:szCs w:val="20"/>
        </w:rPr>
        <w:t>2</w:t>
      </w:r>
      <w:r w:rsidRPr="002263B9">
        <w:rPr>
          <w:rFonts w:ascii="Times New Roman" w:hAnsi="Times New Roman"/>
          <w:b/>
          <w:bCs/>
          <w:sz w:val="20"/>
          <w:szCs w:val="20"/>
        </w:rPr>
        <w:t xml:space="preserve">: </w:t>
      </w:r>
      <w:r>
        <w:rPr>
          <w:rFonts w:ascii="Times New Roman" w:hAnsi="Times New Roman"/>
          <w:b/>
          <w:bCs/>
          <w:sz w:val="20"/>
          <w:szCs w:val="20"/>
        </w:rPr>
        <w:t>It could be impossible or inefficient for a UE to directly acquire the</w:t>
      </w:r>
      <w:r w:rsidRPr="002263B9">
        <w:rPr>
          <w:rFonts w:ascii="Times New Roman" w:hAnsi="Times New Roman"/>
          <w:b/>
          <w:bCs/>
          <w:sz w:val="20"/>
          <w:szCs w:val="20"/>
        </w:rPr>
        <w:t xml:space="preserve"> epoch time and validity time associated with neighbour satellite ephemeris</w:t>
      </w:r>
      <w:r>
        <w:rPr>
          <w:rFonts w:ascii="Times New Roman" w:hAnsi="Times New Roman"/>
          <w:b/>
          <w:bCs/>
          <w:sz w:val="20"/>
          <w:szCs w:val="20"/>
        </w:rPr>
        <w:t xml:space="preserve"> from a neighbour satellite</w:t>
      </w:r>
      <w:r w:rsidRPr="002263B9">
        <w:rPr>
          <w:rFonts w:ascii="Times New Roman" w:hAnsi="Times New Roman"/>
          <w:b/>
          <w:bCs/>
          <w:sz w:val="20"/>
          <w:szCs w:val="20"/>
        </w:rPr>
        <w:t>.</w:t>
      </w:r>
    </w:p>
    <w:p w14:paraId="39D97578" w14:textId="468F20CB" w:rsidR="002263B9" w:rsidRPr="002263B9" w:rsidRDefault="002263B9" w:rsidP="00E541C0">
      <w:pPr>
        <w:rPr>
          <w:rFonts w:ascii="Times New Roman" w:hAnsi="Times New Roman"/>
          <w:sz w:val="20"/>
          <w:szCs w:val="20"/>
        </w:rPr>
      </w:pPr>
      <w:r>
        <w:rPr>
          <w:rFonts w:ascii="Times New Roman" w:hAnsi="Times New Roman"/>
          <w:sz w:val="20"/>
          <w:szCs w:val="20"/>
        </w:rPr>
        <w:t>A better way t</w:t>
      </w:r>
      <w:r w:rsidRPr="002263B9">
        <w:rPr>
          <w:rFonts w:ascii="Times New Roman" w:hAnsi="Times New Roman"/>
          <w:sz w:val="20"/>
          <w:szCs w:val="20"/>
        </w:rPr>
        <w:t xml:space="preserve">o solve this issue is </w:t>
      </w:r>
      <w:r>
        <w:rPr>
          <w:rFonts w:ascii="Times New Roman" w:hAnsi="Times New Roman"/>
          <w:sz w:val="20"/>
          <w:szCs w:val="20"/>
        </w:rPr>
        <w:t xml:space="preserve">to </w:t>
      </w:r>
      <w:r w:rsidRPr="002263B9">
        <w:rPr>
          <w:rFonts w:ascii="Times New Roman" w:hAnsi="Times New Roman"/>
          <w:sz w:val="20"/>
          <w:szCs w:val="20"/>
        </w:rPr>
        <w:t>provide</w:t>
      </w:r>
      <w:r w:rsidRPr="002263B9">
        <w:t xml:space="preserve"> </w:t>
      </w:r>
      <w:r w:rsidRPr="002263B9">
        <w:rPr>
          <w:rFonts w:ascii="Times New Roman" w:hAnsi="Times New Roman"/>
          <w:sz w:val="20"/>
          <w:szCs w:val="20"/>
        </w:rPr>
        <w:t>the epoch time and validity time duration associated with neighbour satellite ephemeris by the serving satellite</w:t>
      </w:r>
      <w:r>
        <w:rPr>
          <w:rFonts w:ascii="Times New Roman" w:hAnsi="Times New Roman"/>
          <w:sz w:val="20"/>
          <w:szCs w:val="20"/>
        </w:rPr>
        <w:t>.</w:t>
      </w:r>
      <w:r w:rsidRPr="002263B9">
        <w:rPr>
          <w:rFonts w:ascii="Times New Roman" w:hAnsi="Times New Roman"/>
          <w:sz w:val="20"/>
          <w:szCs w:val="20"/>
        </w:rPr>
        <w:t xml:space="preserve"> </w:t>
      </w:r>
      <w:r>
        <w:rPr>
          <w:rFonts w:ascii="Times New Roman" w:hAnsi="Times New Roman"/>
          <w:sz w:val="20"/>
          <w:szCs w:val="20"/>
        </w:rPr>
        <w:t xml:space="preserve">The </w:t>
      </w:r>
      <w:r w:rsidRPr="002263B9">
        <w:rPr>
          <w:rFonts w:ascii="Times New Roman" w:hAnsi="Times New Roman"/>
          <w:sz w:val="20"/>
          <w:szCs w:val="20"/>
        </w:rPr>
        <w:t>UE can obtain without neighbour satellite coverage and can directly use it for calculation</w:t>
      </w:r>
      <w:r>
        <w:rPr>
          <w:rFonts w:ascii="Times New Roman" w:hAnsi="Times New Roman"/>
          <w:sz w:val="20"/>
          <w:szCs w:val="20"/>
        </w:rPr>
        <w:t>.</w:t>
      </w:r>
    </w:p>
    <w:p w14:paraId="08E9B732" w14:textId="15481BA5" w:rsidR="002263B9" w:rsidRDefault="002263B9" w:rsidP="002263B9">
      <w:pPr>
        <w:rPr>
          <w:rFonts w:ascii="Times New Roman" w:hAnsi="Times New Roman"/>
          <w:sz w:val="20"/>
          <w:szCs w:val="20"/>
        </w:rPr>
      </w:pPr>
      <w:r w:rsidRPr="002263B9">
        <w:rPr>
          <w:rFonts w:ascii="Times New Roman" w:hAnsi="Times New Roman"/>
          <w:sz w:val="20"/>
          <w:szCs w:val="20"/>
        </w:rPr>
        <w:t xml:space="preserve">For the </w:t>
      </w:r>
      <w:r>
        <w:rPr>
          <w:rFonts w:ascii="Times New Roman" w:hAnsi="Times New Roman"/>
          <w:sz w:val="20"/>
          <w:szCs w:val="20"/>
        </w:rPr>
        <w:t>gNB</w:t>
      </w:r>
      <w:r w:rsidRPr="002263B9">
        <w:rPr>
          <w:rFonts w:ascii="Times New Roman" w:hAnsi="Times New Roman"/>
          <w:sz w:val="20"/>
          <w:szCs w:val="20"/>
        </w:rPr>
        <w:t xml:space="preserve">s belonging to the same network or the satellites belonging to the same constellation, the serving </w:t>
      </w:r>
      <w:r>
        <w:rPr>
          <w:rFonts w:ascii="Times New Roman" w:hAnsi="Times New Roman"/>
          <w:sz w:val="20"/>
          <w:szCs w:val="20"/>
        </w:rPr>
        <w:t>gNB</w:t>
      </w:r>
      <w:r w:rsidRPr="002263B9">
        <w:rPr>
          <w:rFonts w:ascii="Times New Roman" w:hAnsi="Times New Roman"/>
          <w:sz w:val="20"/>
          <w:szCs w:val="20"/>
        </w:rPr>
        <w:t xml:space="preserve"> may already have the epoch time and validity time associated with neighbour satellite ephemeris prestored. Otherwise, the serving </w:t>
      </w:r>
      <w:r>
        <w:rPr>
          <w:rFonts w:ascii="Times New Roman" w:hAnsi="Times New Roman"/>
          <w:sz w:val="20"/>
          <w:szCs w:val="20"/>
        </w:rPr>
        <w:t>gNB</w:t>
      </w:r>
      <w:r w:rsidRPr="002263B9">
        <w:rPr>
          <w:rFonts w:ascii="Times New Roman" w:hAnsi="Times New Roman"/>
          <w:sz w:val="20"/>
          <w:szCs w:val="20"/>
        </w:rPr>
        <w:t xml:space="preserve"> may need </w:t>
      </w:r>
      <w:r>
        <w:rPr>
          <w:rFonts w:ascii="Times New Roman" w:hAnsi="Times New Roman"/>
          <w:sz w:val="20"/>
          <w:szCs w:val="20"/>
        </w:rPr>
        <w:t>obtain</w:t>
      </w:r>
      <w:r w:rsidRPr="002263B9">
        <w:rPr>
          <w:rFonts w:ascii="Times New Roman" w:hAnsi="Times New Roman"/>
          <w:sz w:val="20"/>
          <w:szCs w:val="20"/>
        </w:rPr>
        <w:t xml:space="preserve"> from another </w:t>
      </w:r>
      <w:r>
        <w:rPr>
          <w:rFonts w:ascii="Times New Roman" w:hAnsi="Times New Roman"/>
          <w:sz w:val="20"/>
          <w:szCs w:val="20"/>
        </w:rPr>
        <w:t>gNB first</w:t>
      </w:r>
      <w:r w:rsidRPr="002263B9">
        <w:rPr>
          <w:rFonts w:ascii="Times New Roman" w:hAnsi="Times New Roman"/>
          <w:sz w:val="20"/>
          <w:szCs w:val="20"/>
        </w:rPr>
        <w:t>.</w:t>
      </w:r>
      <w:r>
        <w:rPr>
          <w:rFonts w:ascii="Times New Roman" w:hAnsi="Times New Roman"/>
          <w:sz w:val="20"/>
          <w:szCs w:val="20"/>
        </w:rPr>
        <w:t xml:space="preserve"> </w:t>
      </w:r>
      <w:r w:rsidRPr="002263B9">
        <w:rPr>
          <w:rFonts w:ascii="Times New Roman" w:hAnsi="Times New Roman"/>
          <w:sz w:val="20"/>
          <w:szCs w:val="20"/>
        </w:rPr>
        <w:t xml:space="preserve">The format of the epoch time and validity time associated with neighbour satellite ephemeris could differ from that of the serving satellite ephemeris </w:t>
      </w:r>
      <w:r w:rsidR="00CF7DFB">
        <w:rPr>
          <w:rFonts w:ascii="Times New Roman" w:hAnsi="Times New Roman"/>
          <w:sz w:val="20"/>
          <w:szCs w:val="20"/>
        </w:rPr>
        <w:t>and format</w:t>
      </w:r>
      <w:r w:rsidRPr="002263B9">
        <w:rPr>
          <w:rFonts w:ascii="Times New Roman" w:hAnsi="Times New Roman"/>
          <w:sz w:val="20"/>
          <w:szCs w:val="20"/>
        </w:rPr>
        <w:t xml:space="preserve"> convert</w:t>
      </w:r>
      <w:r w:rsidR="00CF7DFB">
        <w:rPr>
          <w:rFonts w:ascii="Times New Roman" w:hAnsi="Times New Roman"/>
          <w:sz w:val="20"/>
          <w:szCs w:val="20"/>
        </w:rPr>
        <w:t xml:space="preserve"> may be needed, but this can be left to network implementation.</w:t>
      </w:r>
    </w:p>
    <w:p w14:paraId="6AC31FB8" w14:textId="30C6A0EB" w:rsidR="00CF7DFB" w:rsidRPr="00CF7DFB" w:rsidRDefault="00CF7DFB" w:rsidP="002263B9">
      <w:pPr>
        <w:rPr>
          <w:rFonts w:ascii="Times New Roman" w:hAnsi="Times New Roman"/>
          <w:b/>
          <w:bCs/>
          <w:sz w:val="20"/>
          <w:szCs w:val="20"/>
        </w:rPr>
      </w:pPr>
      <w:r w:rsidRPr="00CF7DFB">
        <w:rPr>
          <w:rFonts w:ascii="Times New Roman" w:hAnsi="Times New Roman" w:hint="eastAsia"/>
          <w:b/>
          <w:bCs/>
          <w:sz w:val="20"/>
          <w:szCs w:val="20"/>
        </w:rPr>
        <w:t>P</w:t>
      </w:r>
      <w:r w:rsidRPr="00CF7DFB">
        <w:rPr>
          <w:rFonts w:ascii="Times New Roman" w:hAnsi="Times New Roman"/>
          <w:b/>
          <w:bCs/>
          <w:sz w:val="20"/>
          <w:szCs w:val="20"/>
        </w:rPr>
        <w:t>roposal 1: The epoch time and validity time associated with neighbour satellite ephemeris is provisioned to the UE by the serving gNB.</w:t>
      </w:r>
    </w:p>
    <w:p w14:paraId="7C03DC3D" w14:textId="2CFDA953" w:rsidR="002263B9" w:rsidRDefault="00CF7DFB" w:rsidP="002263B9">
      <w:pPr>
        <w:rPr>
          <w:rFonts w:ascii="Times New Roman" w:hAnsi="Times New Roman"/>
          <w:sz w:val="20"/>
          <w:szCs w:val="20"/>
        </w:rPr>
      </w:pPr>
      <w:r>
        <w:rPr>
          <w:rFonts w:ascii="Times New Roman" w:hAnsi="Times New Roman"/>
          <w:sz w:val="20"/>
          <w:szCs w:val="20"/>
        </w:rPr>
        <w:t xml:space="preserve">The serving </w:t>
      </w:r>
      <w:r w:rsidRPr="00CF7DFB">
        <w:rPr>
          <w:rFonts w:ascii="Times New Roman" w:hAnsi="Times New Roman"/>
          <w:sz w:val="20"/>
          <w:szCs w:val="20"/>
        </w:rPr>
        <w:t>satellite ephemeris</w:t>
      </w:r>
      <w:r>
        <w:rPr>
          <w:rFonts w:ascii="Times New Roman" w:hAnsi="Times New Roman"/>
          <w:sz w:val="20"/>
          <w:szCs w:val="20"/>
        </w:rPr>
        <w:t xml:space="preserve"> is mainly used for TA pre-compensation before RACH, while the </w:t>
      </w:r>
      <w:r w:rsidRPr="00CF7DFB">
        <w:rPr>
          <w:rFonts w:ascii="Times New Roman" w:hAnsi="Times New Roman"/>
          <w:sz w:val="20"/>
          <w:szCs w:val="20"/>
        </w:rPr>
        <w:t>neighbour satellite ephemeris</w:t>
      </w:r>
      <w:r>
        <w:rPr>
          <w:rFonts w:ascii="Times New Roman" w:hAnsi="Times New Roman"/>
          <w:sz w:val="20"/>
          <w:szCs w:val="20"/>
        </w:rPr>
        <w:t xml:space="preserve"> is mainly used in CONNECTED mode for propagation delay estimation. Therefore the </w:t>
      </w:r>
      <w:r w:rsidRPr="00CF7DFB">
        <w:rPr>
          <w:rFonts w:ascii="Times New Roman" w:hAnsi="Times New Roman"/>
          <w:sz w:val="20"/>
          <w:szCs w:val="20"/>
        </w:rPr>
        <w:t>epoch time and validity time associated with neighbour satellite ephemeris</w:t>
      </w:r>
      <w:r>
        <w:rPr>
          <w:rFonts w:ascii="Times New Roman" w:hAnsi="Times New Roman"/>
          <w:sz w:val="20"/>
          <w:szCs w:val="20"/>
        </w:rPr>
        <w:t xml:space="preserve"> can be </w:t>
      </w:r>
      <w:r w:rsidRPr="00CF7DFB">
        <w:rPr>
          <w:rFonts w:ascii="Times New Roman" w:hAnsi="Times New Roman"/>
          <w:sz w:val="20"/>
          <w:szCs w:val="20"/>
        </w:rPr>
        <w:t>provisioned</w:t>
      </w:r>
      <w:r>
        <w:rPr>
          <w:rFonts w:ascii="Times New Roman" w:hAnsi="Times New Roman"/>
          <w:sz w:val="20"/>
          <w:szCs w:val="20"/>
        </w:rPr>
        <w:t xml:space="preserve"> via RRC signaling to reduce SI size.</w:t>
      </w:r>
    </w:p>
    <w:p w14:paraId="1A55AE05" w14:textId="7B82A01B" w:rsidR="00CF7DFB" w:rsidRPr="00CF7DFB" w:rsidRDefault="00CF7DFB" w:rsidP="002263B9">
      <w:pPr>
        <w:rPr>
          <w:rFonts w:ascii="Times New Roman" w:hAnsi="Times New Roman"/>
          <w:b/>
          <w:bCs/>
          <w:sz w:val="20"/>
          <w:szCs w:val="20"/>
        </w:rPr>
      </w:pPr>
      <w:r w:rsidRPr="00CF7DFB">
        <w:rPr>
          <w:rFonts w:ascii="Times New Roman" w:hAnsi="Times New Roman"/>
          <w:b/>
          <w:bCs/>
          <w:sz w:val="20"/>
          <w:szCs w:val="20"/>
        </w:rPr>
        <w:t>Proposal 2: The epoch time and validity time associated with neighbour satellite ephemeris can provisioned to the UE by wither RRC signalling or SI broadcasting.</w:t>
      </w:r>
    </w:p>
    <w:p w14:paraId="6E63F371" w14:textId="51409112" w:rsidR="00CF7DFB" w:rsidRDefault="00CF7DFB" w:rsidP="002263B9">
      <w:pP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o further save signalling overhead, network implementation can guarantee that the </w:t>
      </w:r>
      <w:r w:rsidRPr="00CF7DFB">
        <w:rPr>
          <w:rFonts w:ascii="Times New Roman" w:hAnsi="Times New Roman"/>
          <w:sz w:val="20"/>
          <w:szCs w:val="20"/>
        </w:rPr>
        <w:t>epoch time and validity time associated with neighbour satellite ephemeris</w:t>
      </w:r>
      <w:r>
        <w:rPr>
          <w:rFonts w:ascii="Times New Roman" w:hAnsi="Times New Roman"/>
          <w:sz w:val="20"/>
          <w:szCs w:val="20"/>
        </w:rPr>
        <w:t xml:space="preserve"> have the same format or even the same value as that </w:t>
      </w:r>
      <w:r w:rsidRPr="00CF7DFB">
        <w:rPr>
          <w:rFonts w:ascii="Times New Roman" w:hAnsi="Times New Roman"/>
          <w:sz w:val="20"/>
          <w:szCs w:val="20"/>
        </w:rPr>
        <w:t xml:space="preserve">associated with </w:t>
      </w:r>
      <w:r>
        <w:rPr>
          <w:rFonts w:ascii="Times New Roman" w:hAnsi="Times New Roman"/>
          <w:sz w:val="20"/>
          <w:szCs w:val="20"/>
        </w:rPr>
        <w:t>serving</w:t>
      </w:r>
      <w:r w:rsidRPr="00CF7DFB">
        <w:rPr>
          <w:rFonts w:ascii="Times New Roman" w:hAnsi="Times New Roman"/>
          <w:sz w:val="20"/>
          <w:szCs w:val="20"/>
        </w:rPr>
        <w:t xml:space="preserve"> satellite ephemeris</w:t>
      </w:r>
      <w:r>
        <w:rPr>
          <w:rFonts w:ascii="Times New Roman" w:hAnsi="Times New Roman"/>
          <w:sz w:val="20"/>
          <w:szCs w:val="20"/>
        </w:rPr>
        <w:t>. This could be explicitly indicated by network or implicitly indicated as default.</w:t>
      </w:r>
    </w:p>
    <w:p w14:paraId="350A3ABA" w14:textId="2F000B5A" w:rsidR="00CF7DFB" w:rsidRPr="005B673D" w:rsidRDefault="00CF7DFB" w:rsidP="002263B9">
      <w:pPr>
        <w:rPr>
          <w:rFonts w:ascii="Times New Roman" w:hAnsi="Times New Roman"/>
          <w:b/>
          <w:bCs/>
          <w:sz w:val="20"/>
          <w:szCs w:val="20"/>
        </w:rPr>
      </w:pPr>
      <w:r w:rsidRPr="005B673D">
        <w:rPr>
          <w:rFonts w:ascii="Times New Roman" w:hAnsi="Times New Roman"/>
          <w:b/>
          <w:bCs/>
          <w:sz w:val="20"/>
          <w:szCs w:val="20"/>
        </w:rPr>
        <w:t xml:space="preserve">Proposal 3: If network does not provision the </w:t>
      </w:r>
      <w:proofErr w:type="gramStart"/>
      <w:r w:rsidR="005B673D">
        <w:rPr>
          <w:rFonts w:ascii="Times New Roman" w:hAnsi="Times New Roman"/>
          <w:b/>
          <w:bCs/>
          <w:sz w:val="20"/>
          <w:szCs w:val="20"/>
        </w:rPr>
        <w:t>particular</w:t>
      </w:r>
      <w:r w:rsidR="005B673D" w:rsidRPr="005B673D">
        <w:rPr>
          <w:rFonts w:ascii="Times New Roman" w:hAnsi="Times New Roman" w:hint="eastAsia"/>
          <w:b/>
          <w:bCs/>
          <w:sz w:val="20"/>
          <w:szCs w:val="20"/>
        </w:rPr>
        <w:t xml:space="preserve"> values</w:t>
      </w:r>
      <w:proofErr w:type="gramEnd"/>
      <w:r w:rsidR="005B673D" w:rsidRPr="005B673D">
        <w:rPr>
          <w:rFonts w:ascii="Times New Roman" w:hAnsi="Times New Roman"/>
          <w:b/>
          <w:bCs/>
          <w:sz w:val="20"/>
          <w:szCs w:val="20"/>
        </w:rPr>
        <w:t xml:space="preserve"> </w:t>
      </w:r>
      <w:r w:rsidR="005B673D" w:rsidRPr="005B673D">
        <w:rPr>
          <w:rFonts w:ascii="Times New Roman" w:hAnsi="Times New Roman" w:hint="eastAsia"/>
          <w:b/>
          <w:bCs/>
          <w:sz w:val="20"/>
          <w:szCs w:val="20"/>
        </w:rPr>
        <w:t>of</w:t>
      </w:r>
      <w:r w:rsidR="005B673D" w:rsidRPr="005B673D">
        <w:rPr>
          <w:rFonts w:ascii="Times New Roman" w:hAnsi="Times New Roman"/>
          <w:b/>
          <w:bCs/>
          <w:sz w:val="20"/>
          <w:szCs w:val="20"/>
        </w:rPr>
        <w:t xml:space="preserve"> the epoch time and validity time associated with neighbour satellite ephemeris to the UE, the UE considers that the epoch time and validity time associated with neighbour satellite ephemeris have the same value</w:t>
      </w:r>
      <w:r w:rsidR="005B673D">
        <w:rPr>
          <w:rFonts w:ascii="Times New Roman" w:hAnsi="Times New Roman"/>
          <w:b/>
          <w:bCs/>
          <w:sz w:val="20"/>
          <w:szCs w:val="20"/>
        </w:rPr>
        <w:t>s</w:t>
      </w:r>
      <w:r w:rsidR="005B673D" w:rsidRPr="005B673D">
        <w:rPr>
          <w:rFonts w:ascii="Times New Roman" w:hAnsi="Times New Roman"/>
          <w:b/>
          <w:bCs/>
          <w:sz w:val="20"/>
          <w:szCs w:val="20"/>
        </w:rPr>
        <w:t xml:space="preserve"> as that of associated with serving satellite ephemeris.</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2D33BFCD"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w:t>
      </w:r>
      <w:r w:rsidR="005B673D" w:rsidRPr="008C4AC8">
        <w:rPr>
          <w:rFonts w:ascii="Times New Roman" w:hAnsi="Times New Roman"/>
          <w:sz w:val="20"/>
          <w:szCs w:val="20"/>
        </w:rPr>
        <w:t>how to provision the epoch time and validity time of neighbour satellite ephemeris</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28850B08" w14:textId="77777777" w:rsidR="005B673D" w:rsidRPr="002263B9" w:rsidRDefault="005B673D" w:rsidP="005B673D">
      <w:pPr>
        <w:rPr>
          <w:rFonts w:ascii="Times New Roman" w:hAnsi="Times New Roman"/>
          <w:b/>
          <w:bCs/>
          <w:sz w:val="20"/>
          <w:szCs w:val="20"/>
        </w:rPr>
      </w:pPr>
      <w:r w:rsidRPr="002263B9">
        <w:rPr>
          <w:rFonts w:ascii="Times New Roman" w:hAnsi="Times New Roman" w:hint="eastAsia"/>
          <w:b/>
          <w:bCs/>
          <w:sz w:val="20"/>
          <w:szCs w:val="20"/>
        </w:rPr>
        <w:t>O</w:t>
      </w:r>
      <w:r w:rsidRPr="002263B9">
        <w:rPr>
          <w:rFonts w:ascii="Times New Roman" w:hAnsi="Times New Roman"/>
          <w:b/>
          <w:bCs/>
          <w:sz w:val="20"/>
          <w:szCs w:val="20"/>
        </w:rPr>
        <w:t>bservation 1: The epoch time and validity time duration associated with neighbour satellite ephemeris are needed at UE for propagation delay estimation.</w:t>
      </w:r>
    </w:p>
    <w:p w14:paraId="1304F5DF" w14:textId="77777777" w:rsidR="005B673D" w:rsidRPr="002263B9" w:rsidRDefault="005B673D" w:rsidP="005B673D">
      <w:pPr>
        <w:rPr>
          <w:rFonts w:ascii="Times New Roman" w:hAnsi="Times New Roman"/>
          <w:b/>
          <w:bCs/>
          <w:sz w:val="20"/>
          <w:szCs w:val="20"/>
        </w:rPr>
      </w:pPr>
      <w:r w:rsidRPr="002263B9">
        <w:rPr>
          <w:rFonts w:ascii="Times New Roman" w:hAnsi="Times New Roman" w:hint="eastAsia"/>
          <w:b/>
          <w:bCs/>
          <w:sz w:val="20"/>
          <w:szCs w:val="20"/>
        </w:rPr>
        <w:t>O</w:t>
      </w:r>
      <w:r w:rsidRPr="002263B9">
        <w:rPr>
          <w:rFonts w:ascii="Times New Roman" w:hAnsi="Times New Roman"/>
          <w:b/>
          <w:bCs/>
          <w:sz w:val="20"/>
          <w:szCs w:val="20"/>
        </w:rPr>
        <w:t xml:space="preserve">bservation </w:t>
      </w:r>
      <w:r>
        <w:rPr>
          <w:rFonts w:ascii="Times New Roman" w:hAnsi="Times New Roman"/>
          <w:b/>
          <w:bCs/>
          <w:sz w:val="20"/>
          <w:szCs w:val="20"/>
        </w:rPr>
        <w:t>2</w:t>
      </w:r>
      <w:r w:rsidRPr="002263B9">
        <w:rPr>
          <w:rFonts w:ascii="Times New Roman" w:hAnsi="Times New Roman"/>
          <w:b/>
          <w:bCs/>
          <w:sz w:val="20"/>
          <w:szCs w:val="20"/>
        </w:rPr>
        <w:t xml:space="preserve">: </w:t>
      </w:r>
      <w:r>
        <w:rPr>
          <w:rFonts w:ascii="Times New Roman" w:hAnsi="Times New Roman"/>
          <w:b/>
          <w:bCs/>
          <w:sz w:val="20"/>
          <w:szCs w:val="20"/>
        </w:rPr>
        <w:t>It could be impossible or inefficient for a UE to directly acquire the</w:t>
      </w:r>
      <w:r w:rsidRPr="002263B9">
        <w:rPr>
          <w:rFonts w:ascii="Times New Roman" w:hAnsi="Times New Roman"/>
          <w:b/>
          <w:bCs/>
          <w:sz w:val="20"/>
          <w:szCs w:val="20"/>
        </w:rPr>
        <w:t xml:space="preserve"> epoch time and validity time associated with neighbour satellite ephemeris</w:t>
      </w:r>
      <w:r>
        <w:rPr>
          <w:rFonts w:ascii="Times New Roman" w:hAnsi="Times New Roman"/>
          <w:b/>
          <w:bCs/>
          <w:sz w:val="20"/>
          <w:szCs w:val="20"/>
        </w:rPr>
        <w:t xml:space="preserve"> from a neighbour satellite</w:t>
      </w:r>
      <w:r w:rsidRPr="002263B9">
        <w:rPr>
          <w:rFonts w:ascii="Times New Roman" w:hAnsi="Times New Roman"/>
          <w:b/>
          <w:bCs/>
          <w:sz w:val="20"/>
          <w:szCs w:val="20"/>
        </w:rPr>
        <w:t>.</w:t>
      </w:r>
    </w:p>
    <w:p w14:paraId="4AA5A6C2"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13D5C827" w14:textId="77777777" w:rsidR="005B673D" w:rsidRPr="00CF7DFB" w:rsidRDefault="005B673D" w:rsidP="005B673D">
      <w:pPr>
        <w:rPr>
          <w:rFonts w:ascii="Times New Roman" w:hAnsi="Times New Roman"/>
          <w:b/>
          <w:bCs/>
          <w:sz w:val="20"/>
          <w:szCs w:val="20"/>
        </w:rPr>
      </w:pPr>
      <w:r w:rsidRPr="00CF7DFB">
        <w:rPr>
          <w:rFonts w:ascii="Times New Roman" w:hAnsi="Times New Roman" w:hint="eastAsia"/>
          <w:b/>
          <w:bCs/>
          <w:sz w:val="20"/>
          <w:szCs w:val="20"/>
        </w:rPr>
        <w:lastRenderedPageBreak/>
        <w:t>P</w:t>
      </w:r>
      <w:r w:rsidRPr="00CF7DFB">
        <w:rPr>
          <w:rFonts w:ascii="Times New Roman" w:hAnsi="Times New Roman"/>
          <w:b/>
          <w:bCs/>
          <w:sz w:val="20"/>
          <w:szCs w:val="20"/>
        </w:rPr>
        <w:t>roposal 1: The epoch time and validity time associated with neighbour satellite ephemeris is provisioned to the UE by the serving gNB.</w:t>
      </w:r>
    </w:p>
    <w:p w14:paraId="0B6C30CD" w14:textId="77777777" w:rsidR="005B673D" w:rsidRPr="00CF7DFB" w:rsidRDefault="005B673D" w:rsidP="005B673D">
      <w:pPr>
        <w:rPr>
          <w:rFonts w:ascii="Times New Roman" w:hAnsi="Times New Roman"/>
          <w:b/>
          <w:bCs/>
          <w:sz w:val="20"/>
          <w:szCs w:val="20"/>
        </w:rPr>
      </w:pPr>
      <w:r w:rsidRPr="00CF7DFB">
        <w:rPr>
          <w:rFonts w:ascii="Times New Roman" w:hAnsi="Times New Roman"/>
          <w:b/>
          <w:bCs/>
          <w:sz w:val="20"/>
          <w:szCs w:val="20"/>
        </w:rPr>
        <w:t>Proposal 2: The epoch time and validity time associated with neighbour satellite ephemeris can provisioned to the UE by wither RRC signalling or SI broadcasting.</w:t>
      </w:r>
    </w:p>
    <w:p w14:paraId="34FC931C" w14:textId="2FC03564" w:rsidR="00083898" w:rsidRPr="005B673D" w:rsidRDefault="005B673D" w:rsidP="005B673D">
      <w:pPr>
        <w:rPr>
          <w:rFonts w:ascii="Times New Roman" w:hAnsi="Times New Roman"/>
          <w:b/>
          <w:bCs/>
          <w:sz w:val="20"/>
          <w:szCs w:val="20"/>
        </w:rPr>
      </w:pPr>
      <w:r w:rsidRPr="005B673D">
        <w:rPr>
          <w:rFonts w:ascii="Times New Roman" w:hAnsi="Times New Roman"/>
          <w:b/>
          <w:bCs/>
          <w:sz w:val="20"/>
          <w:szCs w:val="20"/>
        </w:rPr>
        <w:t>Proposal 3: If network does not provision the</w:t>
      </w:r>
      <w:r>
        <w:rPr>
          <w:rFonts w:ascii="Times New Roman" w:hAnsi="Times New Roman"/>
          <w:b/>
          <w:bCs/>
          <w:sz w:val="20"/>
          <w:szCs w:val="20"/>
        </w:rPr>
        <w:t xml:space="preserve"> </w:t>
      </w:r>
      <w:proofErr w:type="gramStart"/>
      <w:r>
        <w:rPr>
          <w:rFonts w:ascii="Times New Roman" w:hAnsi="Times New Roman"/>
          <w:b/>
          <w:bCs/>
          <w:sz w:val="20"/>
          <w:szCs w:val="20"/>
        </w:rPr>
        <w:t>particular</w:t>
      </w:r>
      <w:r w:rsidRPr="005B673D">
        <w:rPr>
          <w:rFonts w:ascii="Times New Roman" w:hAnsi="Times New Roman"/>
          <w:b/>
          <w:bCs/>
          <w:sz w:val="20"/>
          <w:szCs w:val="20"/>
        </w:rPr>
        <w:t xml:space="preserve"> </w:t>
      </w:r>
      <w:r w:rsidRPr="005B673D">
        <w:rPr>
          <w:rFonts w:ascii="Times New Roman" w:hAnsi="Times New Roman" w:hint="eastAsia"/>
          <w:b/>
          <w:bCs/>
          <w:sz w:val="20"/>
          <w:szCs w:val="20"/>
        </w:rPr>
        <w:t>values</w:t>
      </w:r>
      <w:proofErr w:type="gramEnd"/>
      <w:r w:rsidRPr="005B673D">
        <w:rPr>
          <w:rFonts w:ascii="Times New Roman" w:hAnsi="Times New Roman"/>
          <w:b/>
          <w:bCs/>
          <w:sz w:val="20"/>
          <w:szCs w:val="20"/>
        </w:rPr>
        <w:t xml:space="preserve"> </w:t>
      </w:r>
      <w:r w:rsidRPr="005B673D">
        <w:rPr>
          <w:rFonts w:ascii="Times New Roman" w:hAnsi="Times New Roman" w:hint="eastAsia"/>
          <w:b/>
          <w:bCs/>
          <w:sz w:val="20"/>
          <w:szCs w:val="20"/>
        </w:rPr>
        <w:t>of</w:t>
      </w:r>
      <w:r w:rsidRPr="005B673D">
        <w:rPr>
          <w:rFonts w:ascii="Times New Roman" w:hAnsi="Times New Roman"/>
          <w:b/>
          <w:bCs/>
          <w:sz w:val="20"/>
          <w:szCs w:val="20"/>
        </w:rPr>
        <w:t xml:space="preserve"> the epoch time and validity time associated with neighbour satellite ephemeris to the UE, the UE considers that the epoch time and validity time associated with neighbour satellite ephemeris have the same value</w:t>
      </w:r>
      <w:r>
        <w:rPr>
          <w:rFonts w:ascii="Times New Roman" w:hAnsi="Times New Roman"/>
          <w:b/>
          <w:bCs/>
          <w:sz w:val="20"/>
          <w:szCs w:val="20"/>
        </w:rPr>
        <w:t>s</w:t>
      </w:r>
      <w:r w:rsidRPr="005B673D">
        <w:rPr>
          <w:rFonts w:ascii="Times New Roman" w:hAnsi="Times New Roman"/>
          <w:b/>
          <w:bCs/>
          <w:sz w:val="20"/>
          <w:szCs w:val="20"/>
        </w:rPr>
        <w:t xml:space="preserve"> as that of associated with serving satellite ephemeris.</w:t>
      </w:r>
    </w:p>
    <w:sectPr w:rsidR="00083898" w:rsidRPr="005B673D"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AC2D5" w14:textId="77777777" w:rsidR="00BC407A" w:rsidRDefault="00BC407A">
      <w:r>
        <w:separator/>
      </w:r>
    </w:p>
  </w:endnote>
  <w:endnote w:type="continuationSeparator" w:id="0">
    <w:p w14:paraId="4B45A804" w14:textId="77777777" w:rsidR="00BC407A" w:rsidRDefault="00BC4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3EEF3" w14:textId="77777777" w:rsidR="00BC407A" w:rsidRDefault="00BC407A">
      <w:r>
        <w:separator/>
      </w:r>
    </w:p>
  </w:footnote>
  <w:footnote w:type="continuationSeparator" w:id="0">
    <w:p w14:paraId="56B9E9D0" w14:textId="77777777" w:rsidR="00BC407A" w:rsidRDefault="00BC4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A6633E"/>
    <w:multiLevelType w:val="hybridMultilevel"/>
    <w:tmpl w:val="F9446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E75098"/>
    <w:multiLevelType w:val="hybridMultilevel"/>
    <w:tmpl w:val="39D64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372D29"/>
    <w:multiLevelType w:val="hybridMultilevel"/>
    <w:tmpl w:val="9566CF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
  </w:num>
  <w:num w:numId="3">
    <w:abstractNumId w:val="36"/>
  </w:num>
  <w:num w:numId="4">
    <w:abstractNumId w:val="4"/>
  </w:num>
  <w:num w:numId="5">
    <w:abstractNumId w:val="38"/>
  </w:num>
  <w:num w:numId="6">
    <w:abstractNumId w:val="19"/>
  </w:num>
  <w:num w:numId="7">
    <w:abstractNumId w:val="11"/>
  </w:num>
  <w:num w:numId="8">
    <w:abstractNumId w:val="30"/>
  </w:num>
  <w:num w:numId="9">
    <w:abstractNumId w:val="6"/>
  </w:num>
  <w:num w:numId="10">
    <w:abstractNumId w:val="25"/>
  </w:num>
  <w:num w:numId="11">
    <w:abstractNumId w:val="27"/>
  </w:num>
  <w:num w:numId="12">
    <w:abstractNumId w:val="23"/>
  </w:num>
  <w:num w:numId="13">
    <w:abstractNumId w:val="28"/>
  </w:num>
  <w:num w:numId="14">
    <w:abstractNumId w:val="17"/>
  </w:num>
  <w:num w:numId="15">
    <w:abstractNumId w:val="3"/>
  </w:num>
  <w:num w:numId="16">
    <w:abstractNumId w:val="24"/>
  </w:num>
  <w:num w:numId="17">
    <w:abstractNumId w:val="32"/>
  </w:num>
  <w:num w:numId="18">
    <w:abstractNumId w:val="26"/>
  </w:num>
  <w:num w:numId="19">
    <w:abstractNumId w:val="32"/>
  </w:num>
  <w:num w:numId="20">
    <w:abstractNumId w:val="31"/>
  </w:num>
  <w:num w:numId="21">
    <w:abstractNumId w:val="32"/>
  </w:num>
  <w:num w:numId="22">
    <w:abstractNumId w:val="9"/>
  </w:num>
  <w:num w:numId="23">
    <w:abstractNumId w:val="32"/>
  </w:num>
  <w:num w:numId="24">
    <w:abstractNumId w:val="8"/>
  </w:num>
  <w:num w:numId="25">
    <w:abstractNumId w:val="7"/>
  </w:num>
  <w:num w:numId="26">
    <w:abstractNumId w:val="20"/>
  </w:num>
  <w:num w:numId="27">
    <w:abstractNumId w:val="33"/>
  </w:num>
  <w:num w:numId="28">
    <w:abstractNumId w:val="5"/>
  </w:num>
  <w:num w:numId="29">
    <w:abstractNumId w:val="29"/>
  </w:num>
  <w:num w:numId="30">
    <w:abstractNumId w:val="18"/>
  </w:num>
  <w:num w:numId="31">
    <w:abstractNumId w:val="39"/>
  </w:num>
  <w:num w:numId="32">
    <w:abstractNumId w:val="21"/>
  </w:num>
  <w:num w:numId="33">
    <w:abstractNumId w:val="1"/>
  </w:num>
  <w:num w:numId="34">
    <w:abstractNumId w:val="13"/>
  </w:num>
  <w:num w:numId="35">
    <w:abstractNumId w:val="0"/>
  </w:num>
  <w:num w:numId="36">
    <w:abstractNumId w:val="34"/>
  </w:num>
  <w:num w:numId="37">
    <w:abstractNumId w:val="15"/>
  </w:num>
  <w:num w:numId="38">
    <w:abstractNumId w:val="10"/>
  </w:num>
  <w:num w:numId="39">
    <w:abstractNumId w:val="35"/>
  </w:num>
  <w:num w:numId="40">
    <w:abstractNumId w:val="16"/>
  </w:num>
  <w:num w:numId="41">
    <w:abstractNumId w:val="14"/>
  </w:num>
  <w:num w:numId="42">
    <w:abstractNumId w:val="12"/>
  </w:num>
  <w:num w:numId="43">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BF3"/>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3</Pages>
  <Words>1224</Words>
  <Characters>6980</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59</cp:revision>
  <cp:lastPrinted>2012-10-30T00:20:00Z</cp:lastPrinted>
  <dcterms:created xsi:type="dcterms:W3CDTF">2020-08-03T07:44:00Z</dcterms:created>
  <dcterms:modified xsi:type="dcterms:W3CDTF">2022-02-14T01:20:00Z</dcterms:modified>
</cp:coreProperties>
</file>